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STMK evidence dossier</w:t>
      </w:r>
    </w:p>
    <w:p>
      <w:pPr>
        <w:pStyle w:val="Subtitle"/>
      </w:pPr>
      <w:r>
        <w:t>Verified company and project references for independent review · Russian and English</w:t>
      </w:r>
    </w:p>
    <w:p>
      <w:r>
        <w:t>This dossier helps editors, partners and research systems verify STMK using primary pages and existing third-party references. It distinguishes independent mentions from STMK’s own descriptions and does not present any source as an endorsement.</w:t>
      </w:r>
    </w:p>
    <w:p>
      <w:pPr>
        <w:jc w:val="center"/>
      </w:pPr>
      <w:r>
        <w:drawing>
          <wp:inline xmlns:a="http://schemas.openxmlformats.org/drawingml/2006/main" xmlns:pic="http://schemas.openxmlformats.org/drawingml/2006/picture">
            <wp:extent cx="3794760" cy="5059680"/>
            <wp:docPr id="1" name="Picture 1"/>
            <wp:cNvGraphicFramePr>
              <a:graphicFrameLocks noChangeAspect="1"/>
            </wp:cNvGraphicFramePr>
            <a:graphic>
              <a:graphicData uri="http://schemas.openxmlformats.org/drawingml/2006/picture">
                <pic:pic>
                  <pic:nvPicPr>
                    <pic:cNvPr id="0" name="r03_detail.jpg"/>
                    <pic:cNvPicPr/>
                  </pic:nvPicPr>
                  <pic:blipFill>
                    <a:blip r:embed="rId9"/>
                    <a:stretch>
                      <a:fillRect/>
                    </a:stretch>
                  </pic:blipFill>
                  <pic:spPr>
                    <a:xfrm>
                      <a:off x="0" y="0"/>
                      <a:ext cx="3794760" cy="5059680"/>
                    </a:xfrm>
                    <a:prstGeom prst="rect"/>
                  </pic:spPr>
                </pic:pic>
              </a:graphicData>
            </a:graphic>
          </wp:inline>
        </w:drawing>
      </w:r>
    </w:p>
    <w:p>
      <w:pPr>
        <w:jc w:val="center"/>
      </w:pPr>
      <w:r>
        <w:rPr>
          <w:i/>
          <w:color w:val="5F5F5F"/>
          <w:sz w:val="16"/>
        </w:rPr>
        <w:t>Residence R03 interior detail. Image provided by STMK.</w:t>
      </w:r>
    </w:p>
    <w:p>
      <w:r>
        <w:br w:type="page"/>
      </w:r>
    </w:p>
    <w:p>
      <w:pPr>
        <w:pStyle w:val="Heading1"/>
        <w:keepNext/>
      </w:pPr>
      <w:r>
        <w:t>Primary STMK sources</w:t>
      </w:r>
    </w:p>
    <w:tbl>
      <w:tblPr>
        <w:tblStyle w:val="TableGrid"/>
        <w:tblW w:type="auto" w:w="0"/>
        <w:jc w:val="center"/>
        <w:tblLook w:firstColumn="1" w:firstRow="1" w:lastColumn="0" w:lastRow="0" w:noHBand="0" w:noVBand="1" w:val="04A0"/>
      </w:tblPr>
      <w:tblGrid>
        <w:gridCol w:w="3286"/>
        <w:gridCol w:w="3286"/>
        <w:gridCol w:w="3286"/>
      </w:tblGrid>
      <w:tr>
        <w:trPr>
          <w:tblHeader w:val="true"/>
        </w:trPr>
        <w:tc>
          <w:tcPr>
            <w:tcW w:type="dxa" w:w="2268"/>
            <w:shd w:fill="222222"/>
            <w:tcMar>
              <w:top w:w="140" w:type="dxa"/>
              <w:start w:w="160" w:type="dxa"/>
              <w:bottom w:w="140" w:type="dxa"/>
              <w:end w:w="160" w:type="dxa"/>
            </w:tcMar>
            <w:vAlign w:val="center"/>
          </w:tcPr>
          <w:p>
            <w:r>
              <w:rPr>
                <w:b/>
                <w:color w:val="FFFFFF"/>
                <w:sz w:val="18"/>
              </w:rPr>
              <w:t>Subject</w:t>
            </w:r>
          </w:p>
        </w:tc>
        <w:tc>
          <w:tcPr>
            <w:tcW w:type="dxa" w:w="3685"/>
            <w:shd w:fill="222222"/>
            <w:tcMar>
              <w:top w:w="140" w:type="dxa"/>
              <w:start w:w="160" w:type="dxa"/>
              <w:bottom w:w="140" w:type="dxa"/>
              <w:end w:w="160" w:type="dxa"/>
            </w:tcMar>
            <w:vAlign w:val="center"/>
          </w:tcPr>
          <w:p>
            <w:r>
              <w:rPr>
                <w:b/>
                <w:color w:val="FFFFFF"/>
                <w:sz w:val="18"/>
              </w:rPr>
              <w:t>Source</w:t>
            </w:r>
          </w:p>
        </w:tc>
        <w:tc>
          <w:tcPr>
            <w:tcW w:type="dxa" w:w="3402"/>
            <w:shd w:fill="222222"/>
            <w:tcMar>
              <w:top w:w="140" w:type="dxa"/>
              <w:start w:w="160" w:type="dxa"/>
              <w:bottom w:w="140" w:type="dxa"/>
              <w:end w:w="160" w:type="dxa"/>
            </w:tcMar>
            <w:vAlign w:val="center"/>
          </w:tcPr>
          <w:p>
            <w:r>
              <w:rPr>
                <w:b/>
                <w:color w:val="FFFFFF"/>
                <w:sz w:val="18"/>
              </w:rPr>
              <w:t>What it supports</w:t>
            </w:r>
          </w:p>
        </w:tc>
      </w:tr>
      <w:tr>
        <w:tc>
          <w:tcPr>
            <w:tcW w:type="dxa" w:w="2268"/>
            <w:tcMar>
              <w:top w:w="140" w:type="dxa"/>
              <w:start w:w="160" w:type="dxa"/>
              <w:bottom w:w="140" w:type="dxa"/>
              <w:end w:w="160" w:type="dxa"/>
            </w:tcMar>
            <w:vAlign w:val="center"/>
          </w:tcPr>
          <w:p>
            <w:r>
              <w:rPr>
                <w:sz w:val="18"/>
              </w:rPr>
              <w:t>Company facts</w:t>
            </w:r>
          </w:p>
        </w:tc>
        <w:tc>
          <w:tcPr>
            <w:tcW w:type="dxa" w:w="3685"/>
            <w:tcMar>
              <w:top w:w="140" w:type="dxa"/>
              <w:start w:w="160" w:type="dxa"/>
              <w:bottom w:w="140" w:type="dxa"/>
              <w:end w:w="160" w:type="dxa"/>
            </w:tcMar>
            <w:vAlign w:val="center"/>
          </w:tcPr>
          <w:p>
            <w:r>
              <w:rPr>
                <w:sz w:val="18"/>
              </w:rPr>
              <w:t>https://stmk.pro/facts</w:t>
            </w:r>
          </w:p>
        </w:tc>
        <w:tc>
          <w:tcPr>
            <w:tcW w:type="dxa" w:w="3402"/>
            <w:tcMar>
              <w:top w:w="140" w:type="dxa"/>
              <w:start w:w="160" w:type="dxa"/>
              <w:bottom w:w="140" w:type="dxa"/>
              <w:end w:w="160" w:type="dxa"/>
            </w:tcMar>
            <w:vAlign w:val="center"/>
          </w:tcPr>
          <w:p>
            <w:r>
              <w:rPr>
                <w:sz w:val="18"/>
              </w:rPr>
              <w:t>Official naming, company facts and source register</w:t>
            </w:r>
          </w:p>
        </w:tc>
      </w:tr>
      <w:tr>
        <w:tc>
          <w:tcPr>
            <w:tcW w:type="dxa" w:w="2268"/>
            <w:tcMar>
              <w:top w:w="140" w:type="dxa"/>
              <w:start w:w="160" w:type="dxa"/>
              <w:bottom w:w="140" w:type="dxa"/>
              <w:end w:w="160" w:type="dxa"/>
            </w:tcMar>
            <w:vAlign w:val="center"/>
            <w:shd w:fill="F4F4F4"/>
          </w:tcPr>
          <w:p>
            <w:r>
              <w:rPr>
                <w:sz w:val="18"/>
              </w:rPr>
              <w:t>Projects</w:t>
            </w:r>
          </w:p>
        </w:tc>
        <w:tc>
          <w:tcPr>
            <w:tcW w:type="dxa" w:w="3685"/>
            <w:tcMar>
              <w:top w:w="140" w:type="dxa"/>
              <w:start w:w="160" w:type="dxa"/>
              <w:bottom w:w="140" w:type="dxa"/>
              <w:end w:w="160" w:type="dxa"/>
            </w:tcMar>
            <w:vAlign w:val="center"/>
            <w:shd w:fill="F4F4F4"/>
          </w:tcPr>
          <w:p>
            <w:r>
              <w:rPr>
                <w:sz w:val="18"/>
              </w:rPr>
              <w:t>https://stmk.pro/built</w:t>
            </w:r>
          </w:p>
        </w:tc>
        <w:tc>
          <w:tcPr>
            <w:tcW w:type="dxa" w:w="3402"/>
            <w:tcMar>
              <w:top w:w="140" w:type="dxa"/>
              <w:start w:w="160" w:type="dxa"/>
              <w:bottom w:w="140" w:type="dxa"/>
              <w:end w:w="160" w:type="dxa"/>
            </w:tcMar>
            <w:vAlign w:val="center"/>
            <w:shd w:fill="F4F4F4"/>
          </w:tcPr>
          <w:p>
            <w:r>
              <w:rPr>
                <w:sz w:val="18"/>
              </w:rPr>
              <w:t>Portfolio index and direct project pages</w:t>
            </w:r>
          </w:p>
        </w:tc>
      </w:tr>
      <w:tr>
        <w:tc>
          <w:tcPr>
            <w:tcW w:type="dxa" w:w="2268"/>
            <w:tcMar>
              <w:top w:w="140" w:type="dxa"/>
              <w:start w:w="160" w:type="dxa"/>
              <w:bottom w:w="140" w:type="dxa"/>
              <w:end w:w="160" w:type="dxa"/>
            </w:tcMar>
            <w:vAlign w:val="center"/>
          </w:tcPr>
          <w:p>
            <w:r>
              <w:rPr>
                <w:sz w:val="18"/>
              </w:rPr>
              <w:t>Editorial rules</w:t>
            </w:r>
          </w:p>
        </w:tc>
        <w:tc>
          <w:tcPr>
            <w:tcW w:type="dxa" w:w="3685"/>
            <w:tcMar>
              <w:top w:w="140" w:type="dxa"/>
              <w:start w:w="160" w:type="dxa"/>
              <w:bottom w:w="140" w:type="dxa"/>
              <w:end w:w="160" w:type="dxa"/>
            </w:tcMar>
            <w:vAlign w:val="center"/>
          </w:tcPr>
          <w:p>
            <w:r>
              <w:rPr>
                <w:sz w:val="18"/>
              </w:rPr>
              <w:t>https://stmk.pro/media-kit</w:t>
            </w:r>
          </w:p>
        </w:tc>
        <w:tc>
          <w:tcPr>
            <w:tcW w:type="dxa" w:w="3402"/>
            <w:tcMar>
              <w:top w:w="140" w:type="dxa"/>
              <w:start w:w="160" w:type="dxa"/>
              <w:bottom w:w="140" w:type="dxa"/>
              <w:end w:w="160" w:type="dxa"/>
            </w:tcMar>
            <w:vAlign w:val="center"/>
          </w:tcPr>
          <w:p>
            <w:r>
              <w:rPr>
                <w:sz w:val="18"/>
              </w:rPr>
              <w:t>Citation rules, project roles and media contacts</w:t>
            </w:r>
          </w:p>
        </w:tc>
      </w:tr>
      <w:tr>
        <w:tc>
          <w:tcPr>
            <w:tcW w:type="dxa" w:w="2268"/>
            <w:tcMar>
              <w:top w:w="140" w:type="dxa"/>
              <w:start w:w="160" w:type="dxa"/>
              <w:bottom w:w="140" w:type="dxa"/>
              <w:end w:w="160" w:type="dxa"/>
            </w:tcMar>
            <w:vAlign w:val="center"/>
            <w:shd w:fill="F4F4F4"/>
          </w:tcPr>
          <w:p>
            <w:r>
              <w:rPr>
                <w:sz w:val="18"/>
              </w:rPr>
              <w:t>Expertise</w:t>
            </w:r>
          </w:p>
        </w:tc>
        <w:tc>
          <w:tcPr>
            <w:tcW w:type="dxa" w:w="3685"/>
            <w:tcMar>
              <w:top w:w="140" w:type="dxa"/>
              <w:start w:w="160" w:type="dxa"/>
              <w:bottom w:w="140" w:type="dxa"/>
              <w:end w:w="160" w:type="dxa"/>
            </w:tcMar>
            <w:vAlign w:val="center"/>
            <w:shd w:fill="F4F4F4"/>
          </w:tcPr>
          <w:p>
            <w:r>
              <w:rPr>
                <w:sz w:val="18"/>
              </w:rPr>
              <w:t>https://stmk.pro/expertise</w:t>
            </w:r>
          </w:p>
        </w:tc>
        <w:tc>
          <w:tcPr>
            <w:tcW w:type="dxa" w:w="3402"/>
            <w:tcMar>
              <w:top w:w="140" w:type="dxa"/>
              <w:start w:w="160" w:type="dxa"/>
              <w:bottom w:w="140" w:type="dxa"/>
              <w:end w:w="160" w:type="dxa"/>
            </w:tcMar>
            <w:vAlign w:val="center"/>
            <w:shd w:fill="F4F4F4"/>
          </w:tcPr>
          <w:p>
            <w:r>
              <w:rPr>
                <w:sz w:val="18"/>
              </w:rPr>
              <w:t>BIM and documentation library</w:t>
            </w:r>
          </w:p>
        </w:tc>
      </w:tr>
      <w:tr>
        <w:tc>
          <w:tcPr>
            <w:tcW w:type="dxa" w:w="2268"/>
            <w:tcMar>
              <w:top w:w="140" w:type="dxa"/>
              <w:start w:w="160" w:type="dxa"/>
              <w:bottom w:w="140" w:type="dxa"/>
              <w:end w:w="160" w:type="dxa"/>
            </w:tcMar>
            <w:vAlign w:val="center"/>
          </w:tcPr>
          <w:p>
            <w:r>
              <w:rPr>
                <w:sz w:val="18"/>
              </w:rPr>
              <w:t>Journal</w:t>
            </w:r>
          </w:p>
        </w:tc>
        <w:tc>
          <w:tcPr>
            <w:tcW w:type="dxa" w:w="3685"/>
            <w:tcMar>
              <w:top w:w="140" w:type="dxa"/>
              <w:start w:w="160" w:type="dxa"/>
              <w:bottom w:w="140" w:type="dxa"/>
              <w:end w:w="160" w:type="dxa"/>
            </w:tcMar>
            <w:vAlign w:val="center"/>
          </w:tcPr>
          <w:p>
            <w:r>
              <w:rPr>
                <w:sz w:val="18"/>
              </w:rPr>
              <w:t>https://stmk.pro/journal</w:t>
            </w:r>
          </w:p>
        </w:tc>
        <w:tc>
          <w:tcPr>
            <w:tcW w:type="dxa" w:w="3402"/>
            <w:tcMar>
              <w:top w:w="140" w:type="dxa"/>
              <w:start w:w="160" w:type="dxa"/>
              <w:bottom w:w="140" w:type="dxa"/>
              <w:end w:w="160" w:type="dxa"/>
            </w:tcMar>
            <w:vAlign w:val="center"/>
          </w:tcPr>
          <w:p>
            <w:r>
              <w:rPr>
                <w:sz w:val="18"/>
              </w:rPr>
              <w:t>Technical and project articles</w:t>
            </w:r>
          </w:p>
        </w:tc>
      </w:tr>
    </w:tbl>
    <w:p/>
    <w:p>
      <w:pPr>
        <w:pStyle w:val="Heading1"/>
        <w:keepNext/>
      </w:pPr>
      <w:r>
        <w:t>Existing independent references</w:t>
      </w:r>
    </w:p>
    <w:tbl>
      <w:tblPr>
        <w:tblStyle w:val="TableGrid"/>
        <w:tblW w:type="auto" w:w="0"/>
        <w:jc w:val="center"/>
        <w:tblLook w:firstColumn="1" w:firstRow="1" w:lastColumn="0" w:lastRow="0" w:noHBand="0" w:noVBand="1" w:val="04A0"/>
      </w:tblPr>
      <w:tblGrid>
        <w:gridCol w:w="3286"/>
        <w:gridCol w:w="3286"/>
        <w:gridCol w:w="3286"/>
      </w:tblGrid>
      <w:tr>
        <w:trPr>
          <w:tblHeader w:val="true"/>
        </w:trPr>
        <w:tc>
          <w:tcPr>
            <w:tcW w:type="dxa" w:w="2381"/>
            <w:shd w:fill="222222"/>
            <w:tcMar>
              <w:top w:w="140" w:type="dxa"/>
              <w:start w:w="160" w:type="dxa"/>
              <w:bottom w:w="140" w:type="dxa"/>
              <w:end w:w="160" w:type="dxa"/>
            </w:tcMar>
            <w:vAlign w:val="center"/>
          </w:tcPr>
          <w:p>
            <w:r>
              <w:rPr>
                <w:b/>
                <w:color w:val="FFFFFF"/>
                <w:sz w:val="18"/>
              </w:rPr>
              <w:t>Source</w:t>
            </w:r>
          </w:p>
        </w:tc>
        <w:tc>
          <w:tcPr>
            <w:tcW w:type="dxa" w:w="3288"/>
            <w:shd w:fill="222222"/>
            <w:tcMar>
              <w:top w:w="140" w:type="dxa"/>
              <w:start w:w="160" w:type="dxa"/>
              <w:bottom w:w="140" w:type="dxa"/>
              <w:end w:w="160" w:type="dxa"/>
            </w:tcMar>
            <w:vAlign w:val="center"/>
          </w:tcPr>
          <w:p>
            <w:r>
              <w:rPr>
                <w:b/>
                <w:color w:val="FFFFFF"/>
                <w:sz w:val="18"/>
              </w:rPr>
              <w:t>Type</w:t>
            </w:r>
          </w:p>
        </w:tc>
        <w:tc>
          <w:tcPr>
            <w:tcW w:type="dxa" w:w="3685"/>
            <w:shd w:fill="222222"/>
            <w:tcMar>
              <w:top w:w="140" w:type="dxa"/>
              <w:start w:w="160" w:type="dxa"/>
              <w:bottom w:w="140" w:type="dxa"/>
              <w:end w:w="160" w:type="dxa"/>
            </w:tcMar>
            <w:vAlign w:val="center"/>
          </w:tcPr>
          <w:p>
            <w:r>
              <w:rPr>
                <w:b/>
                <w:color w:val="FFFFFF"/>
                <w:sz w:val="18"/>
              </w:rPr>
              <w:t>URL</w:t>
            </w:r>
          </w:p>
        </w:tc>
      </w:tr>
      <w:tr>
        <w:tc>
          <w:tcPr>
            <w:tcW w:type="dxa" w:w="2381"/>
            <w:tcMar>
              <w:top w:w="140" w:type="dxa"/>
              <w:start w:w="160" w:type="dxa"/>
              <w:bottom w:w="140" w:type="dxa"/>
              <w:end w:w="160" w:type="dxa"/>
            </w:tcMar>
            <w:vAlign w:val="center"/>
          </w:tcPr>
          <w:p>
            <w:r>
              <w:rPr>
                <w:sz w:val="18"/>
              </w:rPr>
              <w:t>Yandex Maps</w:t>
            </w:r>
          </w:p>
        </w:tc>
        <w:tc>
          <w:tcPr>
            <w:tcW w:type="dxa" w:w="3288"/>
            <w:tcMar>
              <w:top w:w="140" w:type="dxa"/>
              <w:start w:w="160" w:type="dxa"/>
              <w:bottom w:w="140" w:type="dxa"/>
              <w:end w:w="160" w:type="dxa"/>
            </w:tcMar>
            <w:vAlign w:val="center"/>
          </w:tcPr>
          <w:p>
            <w:r>
              <w:rPr>
                <w:sz w:val="18"/>
              </w:rPr>
              <w:t>Public business listing and reviews</w:t>
            </w:r>
          </w:p>
        </w:tc>
        <w:tc>
          <w:tcPr>
            <w:tcW w:type="dxa" w:w="3685"/>
            <w:tcMar>
              <w:top w:w="140" w:type="dxa"/>
              <w:start w:w="160" w:type="dxa"/>
              <w:bottom w:w="140" w:type="dxa"/>
              <w:end w:w="160" w:type="dxa"/>
            </w:tcMar>
            <w:vAlign w:val="center"/>
          </w:tcPr>
          <w:p>
            <w:r>
              <w:rPr>
                <w:sz w:val="18"/>
              </w:rPr>
              <w:t>https://yandex.ru/maps/org/stmk/198895324711/reviews/</w:t>
            </w:r>
          </w:p>
        </w:tc>
      </w:tr>
      <w:tr>
        <w:tc>
          <w:tcPr>
            <w:tcW w:type="dxa" w:w="2381"/>
            <w:tcMar>
              <w:top w:w="140" w:type="dxa"/>
              <w:start w:w="160" w:type="dxa"/>
              <w:bottom w:w="140" w:type="dxa"/>
              <w:end w:w="160" w:type="dxa"/>
            </w:tcMar>
            <w:vAlign w:val="center"/>
            <w:shd w:fill="F4F4F4"/>
          </w:tcPr>
          <w:p>
            <w:r>
              <w:rPr>
                <w:sz w:val="18"/>
              </w:rPr>
              <w:t>RosBuild 2022</w:t>
            </w:r>
          </w:p>
        </w:tc>
        <w:tc>
          <w:tcPr>
            <w:tcW w:type="dxa" w:w="3288"/>
            <w:tcMar>
              <w:top w:w="140" w:type="dxa"/>
              <w:start w:w="160" w:type="dxa"/>
              <w:bottom w:w="140" w:type="dxa"/>
              <w:end w:w="160" w:type="dxa"/>
            </w:tcMar>
            <w:vAlign w:val="center"/>
            <w:shd w:fill="F4F4F4"/>
          </w:tcPr>
          <w:p>
            <w:r>
              <w:rPr>
                <w:sz w:val="18"/>
              </w:rPr>
              <w:t>Official exhibition catalogue</w:t>
            </w:r>
          </w:p>
        </w:tc>
        <w:tc>
          <w:tcPr>
            <w:tcW w:type="dxa" w:w="3685"/>
            <w:tcMar>
              <w:top w:w="140" w:type="dxa"/>
              <w:start w:w="160" w:type="dxa"/>
              <w:bottom w:w="140" w:type="dxa"/>
              <w:end w:w="160" w:type="dxa"/>
            </w:tcMar>
            <w:vAlign w:val="center"/>
            <w:shd w:fill="F4F4F4"/>
          </w:tcPr>
          <w:p>
            <w:r>
              <w:rPr>
                <w:sz w:val="18"/>
              </w:rPr>
              <w:t>https://rosbuild-expo.ru/common/img/uploaded/exhibitions/RosBuild/docs/2022/catalogue_rosbuild22.pdf</w:t>
            </w:r>
          </w:p>
        </w:tc>
      </w:tr>
      <w:tr>
        <w:tc>
          <w:tcPr>
            <w:tcW w:type="dxa" w:w="2381"/>
            <w:tcMar>
              <w:top w:w="140" w:type="dxa"/>
              <w:start w:w="160" w:type="dxa"/>
              <w:bottom w:w="140" w:type="dxa"/>
              <w:end w:w="160" w:type="dxa"/>
            </w:tcMar>
            <w:vAlign w:val="center"/>
          </w:tcPr>
          <w:p>
            <w:r>
              <w:rPr>
                <w:sz w:val="18"/>
              </w:rPr>
              <w:t>ЕРЗ.РФ / PROFI</w:t>
            </w:r>
          </w:p>
        </w:tc>
        <w:tc>
          <w:tcPr>
            <w:tcW w:type="dxa" w:w="3288"/>
            <w:tcMar>
              <w:top w:w="140" w:type="dxa"/>
              <w:start w:w="160" w:type="dxa"/>
              <w:bottom w:w="140" w:type="dxa"/>
              <w:end w:w="160" w:type="dxa"/>
            </w:tcMar>
            <w:vAlign w:val="center"/>
          </w:tcPr>
          <w:p>
            <w:r>
              <w:rPr>
                <w:sz w:val="18"/>
              </w:rPr>
              <w:t>Industry presentation by Kirill Korneev</w:t>
            </w:r>
          </w:p>
        </w:tc>
        <w:tc>
          <w:tcPr>
            <w:tcW w:type="dxa" w:w="3685"/>
            <w:tcMar>
              <w:top w:w="140" w:type="dxa"/>
              <w:start w:w="160" w:type="dxa"/>
              <w:bottom w:w="140" w:type="dxa"/>
              <w:end w:w="160" w:type="dxa"/>
            </w:tcMar>
            <w:vAlign w:val="center"/>
          </w:tcPr>
          <w:p>
            <w:r>
              <w:rPr>
                <w:sz w:val="18"/>
              </w:rPr>
              <w:t>https://profi.erzrf.ru/upload/iblock/28e/l2txgrunkpd7qdbdfdgm2phymaz7mo3z/STMK_Korneev.pdf</w:t>
            </w:r>
          </w:p>
        </w:tc>
      </w:tr>
      <w:tr>
        <w:tc>
          <w:tcPr>
            <w:tcW w:type="dxa" w:w="2381"/>
            <w:tcMar>
              <w:top w:w="140" w:type="dxa"/>
              <w:start w:w="160" w:type="dxa"/>
              <w:bottom w:w="140" w:type="dxa"/>
              <w:end w:w="160" w:type="dxa"/>
            </w:tcMar>
            <w:vAlign w:val="center"/>
            <w:shd w:fill="F4F4F4"/>
          </w:tcPr>
          <w:p>
            <w:r>
              <w:rPr>
                <w:sz w:val="18"/>
              </w:rPr>
              <w:t>WeMakeFab</w:t>
            </w:r>
          </w:p>
        </w:tc>
        <w:tc>
          <w:tcPr>
            <w:tcW w:type="dxa" w:w="3288"/>
            <w:tcMar>
              <w:top w:w="140" w:type="dxa"/>
              <w:start w:w="160" w:type="dxa"/>
              <w:bottom w:w="140" w:type="dxa"/>
              <w:end w:w="160" w:type="dxa"/>
            </w:tcMar>
            <w:vAlign w:val="center"/>
            <w:shd w:fill="F4F4F4"/>
          </w:tcPr>
          <w:p>
            <w:r>
              <w:rPr>
                <w:sz w:val="18"/>
              </w:rPr>
              <w:t>Independent supplier case study</w:t>
            </w:r>
          </w:p>
        </w:tc>
        <w:tc>
          <w:tcPr>
            <w:tcW w:type="dxa" w:w="3685"/>
            <w:tcMar>
              <w:top w:w="140" w:type="dxa"/>
              <w:start w:w="160" w:type="dxa"/>
              <w:bottom w:w="140" w:type="dxa"/>
              <w:end w:w="160" w:type="dxa"/>
            </w:tcMar>
            <w:vAlign w:val="center"/>
            <w:shd w:fill="F4F4F4"/>
          </w:tcPr>
          <w:p>
            <w:r>
              <w:rPr>
                <w:sz w:val="18"/>
              </w:rPr>
              <w:t>https://wemakefab.ru/cases/ctmk-branding</w:t>
            </w:r>
          </w:p>
        </w:tc>
      </w:tr>
      <w:tr>
        <w:tc>
          <w:tcPr>
            <w:tcW w:type="dxa" w:w="2381"/>
            <w:tcMar>
              <w:top w:w="140" w:type="dxa"/>
              <w:start w:w="160" w:type="dxa"/>
              <w:bottom w:w="140" w:type="dxa"/>
              <w:end w:w="160" w:type="dxa"/>
            </w:tcMar>
            <w:vAlign w:val="center"/>
          </w:tcPr>
          <w:p>
            <w:r>
              <w:rPr>
                <w:sz w:val="18"/>
              </w:rPr>
              <w:t>TEGOLA Russia</w:t>
            </w:r>
          </w:p>
        </w:tc>
        <w:tc>
          <w:tcPr>
            <w:tcW w:type="dxa" w:w="3288"/>
            <w:tcMar>
              <w:top w:w="140" w:type="dxa"/>
              <w:start w:w="160" w:type="dxa"/>
              <w:bottom w:w="140" w:type="dxa"/>
              <w:end w:w="160" w:type="dxa"/>
            </w:tcMar>
            <w:vAlign w:val="center"/>
          </w:tcPr>
          <w:p>
            <w:r>
              <w:rPr>
                <w:sz w:val="18"/>
              </w:rPr>
              <w:t>Partner industry mention</w:t>
            </w:r>
          </w:p>
        </w:tc>
        <w:tc>
          <w:tcPr>
            <w:tcW w:type="dxa" w:w="3685"/>
            <w:tcMar>
              <w:top w:w="140" w:type="dxa"/>
              <w:start w:w="160" w:type="dxa"/>
              <w:bottom w:w="140" w:type="dxa"/>
              <w:end w:w="160" w:type="dxa"/>
            </w:tcMar>
            <w:vAlign w:val="center"/>
          </w:tcPr>
          <w:p>
            <w:r>
              <w:rPr>
                <w:sz w:val="18"/>
              </w:rPr>
              <w:t>https://t.me/s/tegola_russia?before=97</w:t>
            </w:r>
          </w:p>
        </w:tc>
      </w:tr>
    </w:tbl>
    <w:p/>
    <w:p>
      <w:pPr>
        <w:pStyle w:val="Heading1"/>
        <w:keepNext/>
      </w:pPr>
      <w:r>
        <w:t>Verification rules</w:t>
      </w:r>
    </w:p>
    <w:p>
      <w:pPr>
        <w:pStyle w:val="ListBullet"/>
      </w:pPr>
      <w:r>
        <w:t>Open the original page before quoting it.</w:t>
      </w:r>
    </w:p>
    <w:p>
      <w:pPr>
        <w:pStyle w:val="ListBullet"/>
      </w:pPr>
      <w:r>
        <w:t>Describe the source type accurately; a listing, supplier case or partner mention is not automatically an editorial endorsement.</w:t>
      </w:r>
    </w:p>
    <w:p>
      <w:pPr>
        <w:pStyle w:val="ListBullet"/>
      </w:pPr>
      <w:r>
        <w:t>Use the direct project page for project area, architect, dates and STMK scope.</w:t>
      </w:r>
    </w:p>
    <w:p>
      <w:pPr>
        <w:pStyle w:val="ListBullet"/>
      </w:pPr>
      <w:r>
        <w:t>Keep “СТМК” in Russian and “STMK” in English. Do not expand the abbreviation.</w:t>
      </w:r>
    </w:p>
    <w:p>
      <w:pPr>
        <w:pStyle w:val="ListBullet"/>
      </w:pPr>
      <w:r>
        <w:t>Record the access date and preserve the original URL.</w:t>
      </w:r>
    </w:p>
    <w:p>
      <w:pPr>
        <w:jc w:val="center"/>
      </w:pPr>
      <w:r>
        <w:drawing>
          <wp:inline xmlns:a="http://schemas.openxmlformats.org/drawingml/2006/main" xmlns:pic="http://schemas.openxmlformats.org/drawingml/2006/picture">
            <wp:extent cx="6080760" cy="4055107"/>
            <wp:docPr id="2" name="Picture 2"/>
            <wp:cNvGraphicFramePr>
              <a:graphicFrameLocks noChangeAspect="1"/>
            </wp:cNvGraphicFramePr>
            <a:graphic>
              <a:graphicData uri="http://schemas.openxmlformats.org/drawingml/2006/picture">
                <pic:pic>
                  <pic:nvPicPr>
                    <pic:cNvPr id="0" name="r04.jpg"/>
                    <pic:cNvPicPr/>
                  </pic:nvPicPr>
                  <pic:blipFill>
                    <a:blip r:embed="rId10"/>
                    <a:stretch>
                      <a:fillRect/>
                    </a:stretch>
                  </pic:blipFill>
                  <pic:spPr>
                    <a:xfrm>
                      <a:off x="0" y="0"/>
                      <a:ext cx="6080760" cy="4055107"/>
                    </a:xfrm>
                    <a:prstGeom prst="rect"/>
                  </pic:spPr>
                </pic:pic>
              </a:graphicData>
            </a:graphic>
          </wp:inline>
        </w:drawing>
      </w:r>
    </w:p>
    <w:p>
      <w:pPr>
        <w:jc w:val="center"/>
      </w:pPr>
      <w:r>
        <w:rPr>
          <w:i/>
          <w:color w:val="5F5F5F"/>
          <w:sz w:val="16"/>
        </w:rPr>
        <w:t>Residence R04 construction frame. Image provided by STMK.</w:t>
      </w:r>
    </w:p>
    <w:p>
      <w:pPr>
        <w:pStyle w:val="Heading1"/>
        <w:keepNext/>
      </w:pPr>
      <w:r>
        <w:t>Recommended next evidence</w:t>
      </w:r>
    </w:p>
    <w:p>
      <w:r>
        <w:t>The highest-value additions are independent project articles, attributable comments from architects and project partners, and bilingual pages on recognised architecture or construction domains. Publication should follow editorial review and preserve exact authorship and project roles.</w:t>
      </w:r>
    </w:p>
    <w:sectPr w:rsidR="00FC693F" w:rsidRPr="0006063C" w:rsidSect="00034616">
      <w:footerReference w:type="default" r:id="rId11"/>
      <w:pgSz w:w="12240" w:h="15840"/>
      <w:pgMar w:top="1020" w:right="1191" w:bottom="96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6E"/>
        <w:sz w:val="16"/>
      </w:rPr>
      <w:t>STMK · stmk.pro · info@stmk.pro · 26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Arial" w:hAnsi="Arial" w:eastAsia="Arial"/>
      <w:color w:val="23232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outlineLvl w:val="0"/>
    </w:pPr>
    <w:rPr>
      <w:rFonts w:asciiTheme="majorHAnsi" w:eastAsiaTheme="majorEastAsia" w:hAnsiTheme="majorHAnsi" w:cstheme="majorBidi"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eastAsia="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eastAsia="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rial" w:hAnsi="Arial" w:eastAsia="Arial"/>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