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STMK editorial story package</w:t>
      </w:r>
    </w:p>
    <w:p>
      <w:pPr>
        <w:pStyle w:val="Subtitle"/>
      </w:pPr>
      <w:r>
        <w:t>Three verified story angles for architecture and construction media · Russian and English</w:t>
      </w:r>
    </w:p>
    <w:p>
      <w:r>
        <w:t>This package gives editors three distinct, source-linked story angles. It separates architectural authorship from STMK’s documented scope and provides a clear starting point for independent reporting.</w:t>
      </w:r>
    </w:p>
    <w:p>
      <w:pPr>
        <w:pStyle w:val="Heading1"/>
        <w:keepNext/>
      </w:pPr>
      <w:r>
        <w:t>1  Residence R04  BIM coordination for a 6,500 square metre project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292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0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92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F5F5F"/>
          <w:sz w:val="16"/>
        </w:rPr>
        <w:t>Residence R04. Construction and coordination material provided by STMK.</w:t>
      </w:r>
    </w:p>
    <w:p>
      <w:r>
        <w:t>Редакционный ракурс. Как рабочая документация и единая BIM-модель помогают согласовать сложный монолитный объём, инженерные разделы и строительство крупной частной резиденции.</w:t>
      </w:r>
    </w:p>
    <w:p>
      <w:r>
        <w:t>Editorial angle. How detailed documentation and a coordinated BIM model help align complex reinforced-concrete geometry, engineering disciplines and construction delivery for a large private residence.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rPr>
          <w:tblHeader w:val="true"/>
        </w:trPr>
        <w:tc>
          <w:tcPr>
            <w:tcW w:type="dxa" w:w="1928"/>
            <w:shd w:fill="222222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Verified fact</w:t>
            </w:r>
          </w:p>
        </w:tc>
        <w:tc>
          <w:tcPr>
            <w:tcW w:type="dxa" w:w="3685"/>
            <w:shd w:fill="222222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Value</w:t>
            </w:r>
          </w:p>
        </w:tc>
        <w:tc>
          <w:tcPr>
            <w:tcW w:type="dxa" w:w="3685"/>
            <w:shd w:fill="222222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Primary source</w:t>
            </w:r>
          </w:p>
        </w:tc>
      </w:tr>
      <w:tr>
        <w:tc>
          <w:tcPr>
            <w:tcW w:type="dxa" w:w="1928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Project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Residence R04, 6,500 m²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https://stmk.pro/built/r04</w:t>
            </w:r>
          </w:p>
        </w:tc>
      </w:tr>
      <w:tr>
        <w:tc>
          <w:tcPr>
            <w:tcW w:type="dxa" w:w="1928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shd w:fill="F4F4F4"/>
          </w:tcPr>
          <w:p>
            <w:r>
              <w:rPr>
                <w:sz w:val="18"/>
              </w:rPr>
              <w:t>Architecture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shd w:fill="F4F4F4"/>
          </w:tcPr>
          <w:p>
            <w:r>
              <w:rPr>
                <w:sz w:val="18"/>
              </w:rPr>
              <w:t>Alexandra Fedorova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shd w:fill="F4F4F4"/>
          </w:tcPr>
          <w:p>
            <w:r>
              <w:rPr>
                <w:sz w:val="18"/>
              </w:rPr>
              <w:t>https://stmk.pro/built/r04</w:t>
            </w:r>
          </w:p>
        </w:tc>
      </w:tr>
      <w:tr>
        <w:tc>
          <w:tcPr>
            <w:tcW w:type="dxa" w:w="1928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STMK scope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Use only the role stated on the project page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https://stmk.pro/built/r04</w:t>
            </w:r>
          </w:p>
        </w:tc>
      </w:tr>
      <w:tr>
        <w:tc>
          <w:tcPr>
            <w:tcW w:type="dxa" w:w="1928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shd w:fill="F4F4F4"/>
          </w:tcPr>
          <w:p>
            <w:r>
              <w:rPr>
                <w:sz w:val="18"/>
              </w:rPr>
              <w:t>Technical case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shd w:fill="F4F4F4"/>
          </w:tcPr>
          <w:p>
            <w:r>
              <w:rPr>
                <w:sz w:val="18"/>
              </w:rPr>
              <w:t>BIM coordination case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shd w:fill="F4F4F4"/>
          </w:tcPr>
          <w:p>
            <w:r>
              <w:rPr>
                <w:sz w:val="18"/>
              </w:rPr>
              <w:t>https://stmk.pro/journal/bim-r04</w:t>
            </w:r>
          </w:p>
        </w:tc>
      </w:tr>
    </w:tbl>
    <w:p/>
    <w:p>
      <w:r>
        <w:br w:type="page"/>
      </w:r>
    </w:p>
    <w:p>
      <w:pPr>
        <w:pStyle w:val="Heading1"/>
        <w:keepNext/>
      </w:pPr>
      <w:r>
        <w:t>2  Residence R03  Interior delivery and construction detail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46120" cy="43281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4328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F5F5F"/>
          <w:sz w:val="16"/>
        </w:rPr>
        <w:t>Residence R03. Interior project material provided by STMK.</w:t>
      </w:r>
    </w:p>
    <w:p>
      <w:r>
        <w:t>Редакционный ракурс. Как проектные решения, координация и качество исполнения связывают архитектурную концепцию частной резиденции с её интерьером и эксплуатацией.</w:t>
      </w:r>
    </w:p>
    <w:p>
      <w:r>
        <w:t>Editorial angle. How project coordination and execution quality connect the architectural concept of a private residence with its interiors and long-term use.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rPr>
          <w:tblHeader w:val="true"/>
        </w:trPr>
        <w:tc>
          <w:tcPr>
            <w:tcW w:type="dxa" w:w="1928"/>
            <w:shd w:fill="222222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Verified fact</w:t>
            </w:r>
          </w:p>
        </w:tc>
        <w:tc>
          <w:tcPr>
            <w:tcW w:type="dxa" w:w="3685"/>
            <w:shd w:fill="222222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Value</w:t>
            </w:r>
          </w:p>
        </w:tc>
        <w:tc>
          <w:tcPr>
            <w:tcW w:type="dxa" w:w="3685"/>
            <w:shd w:fill="222222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Primary source</w:t>
            </w:r>
          </w:p>
        </w:tc>
      </w:tr>
      <w:tr>
        <w:tc>
          <w:tcPr>
            <w:tcW w:type="dxa" w:w="1928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Project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Residence R03, 1,500 m²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https://stmk.pro/built/r03</w:t>
            </w:r>
          </w:p>
        </w:tc>
      </w:tr>
      <w:tr>
        <w:tc>
          <w:tcPr>
            <w:tcW w:type="dxa" w:w="1928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shd w:fill="F4F4F4"/>
          </w:tcPr>
          <w:p>
            <w:r>
              <w:rPr>
                <w:sz w:val="18"/>
              </w:rPr>
              <w:t>Architecture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shd w:fill="F4F4F4"/>
          </w:tcPr>
          <w:p>
            <w:r>
              <w:rPr>
                <w:sz w:val="18"/>
              </w:rPr>
              <w:t>Timur Karimov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shd w:fill="F4F4F4"/>
          </w:tcPr>
          <w:p>
            <w:r>
              <w:rPr>
                <w:sz w:val="18"/>
              </w:rPr>
              <w:t>https://stmk.pro/built/r03</w:t>
            </w:r>
          </w:p>
        </w:tc>
      </w:tr>
      <w:tr>
        <w:tc>
          <w:tcPr>
            <w:tcW w:type="dxa" w:w="1928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Source rule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Verify every role and date on the project page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https://stmk.pro/media-kit</w:t>
            </w:r>
          </w:p>
        </w:tc>
      </w:tr>
    </w:tbl>
    <w:p/>
    <w:p>
      <w:r>
        <w:br w:type="page"/>
      </w:r>
    </w:p>
    <w:p>
      <w:pPr>
        <w:pStyle w:val="Heading1"/>
        <w:keepNext/>
      </w:pPr>
      <w:r>
        <w:t>3  Villa V01  Curved brick facade and working documentation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98175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0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17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F5F5F"/>
          <w:sz w:val="16"/>
        </w:rPr>
        <w:t>Villa V01 in Dubna, Moscow Region. Image provided by STMK.</w:t>
      </w:r>
    </w:p>
    <w:p>
      <w:r>
        <w:t>Редакционный ракурс. Вилла с изогнутым кирпичным фасадом, ажурной кладкой, панорамным остеклением и консольными объёмами как пример перехода от архитектурной концепции к рабочей документации и реализации.</w:t>
      </w:r>
    </w:p>
    <w:p>
      <w:r>
        <w:t>Editorial angle. A villa with a curved brick facade, openwork masonry, full-height glazing and cantilevered volumes as a case study in translating an architectural concept into detailed documentation and construction.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rPr>
          <w:tblHeader w:val="true"/>
        </w:trPr>
        <w:tc>
          <w:tcPr>
            <w:tcW w:type="dxa" w:w="1928"/>
            <w:shd w:fill="222222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Verified fact</w:t>
            </w:r>
          </w:p>
        </w:tc>
        <w:tc>
          <w:tcPr>
            <w:tcW w:type="dxa" w:w="3685"/>
            <w:shd w:fill="222222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Value</w:t>
            </w:r>
          </w:p>
        </w:tc>
        <w:tc>
          <w:tcPr>
            <w:tcW w:type="dxa" w:w="3685"/>
            <w:shd w:fill="222222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Primary source</w:t>
            </w:r>
          </w:p>
        </w:tc>
      </w:tr>
      <w:tr>
        <w:tc>
          <w:tcPr>
            <w:tcW w:type="dxa" w:w="1928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Project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Villa V01, 1,100 m², Dubna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https://stmk.pro/built/v01</w:t>
            </w:r>
          </w:p>
        </w:tc>
      </w:tr>
      <w:tr>
        <w:tc>
          <w:tcPr>
            <w:tcW w:type="dxa" w:w="1928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shd w:fill="F4F4F4"/>
          </w:tcPr>
          <w:p>
            <w:r>
              <w:rPr>
                <w:sz w:val="18"/>
              </w:rPr>
              <w:t>Architecture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shd w:fill="F4F4F4"/>
          </w:tcPr>
          <w:p>
            <w:r>
              <w:rPr>
                <w:sz w:val="18"/>
              </w:rPr>
              <w:t>Rodion Prazdnikov, Modul AB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shd w:fill="F4F4F4"/>
          </w:tcPr>
          <w:p>
            <w:r>
              <w:rPr>
                <w:sz w:val="18"/>
              </w:rPr>
              <w:t>https://stmk.pro/built/v01</w:t>
            </w:r>
          </w:p>
        </w:tc>
      </w:tr>
      <w:tr>
        <w:tc>
          <w:tcPr>
            <w:tcW w:type="dxa" w:w="1928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STMK scope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Detailed documentation 2020–2021; construction 2022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https://stmk.pro/built/v01</w:t>
            </w:r>
          </w:p>
        </w:tc>
      </w:tr>
      <w:tr>
        <w:tc>
          <w:tcPr>
            <w:tcW w:type="dxa" w:w="1928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shd w:fill="F4F4F4"/>
          </w:tcPr>
          <w:p>
            <w:r>
              <w:rPr>
                <w:sz w:val="18"/>
              </w:rPr>
              <w:t>Completion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shd w:fill="F4F4F4"/>
          </w:tcPr>
          <w:p>
            <w:r>
              <w:rPr>
                <w:sz w:val="18"/>
              </w:rPr>
              <w:t>2023</w:t>
            </w:r>
          </w:p>
        </w:tc>
        <w:tc>
          <w:tcPr>
            <w:tcW w:type="dxa" w:w="3685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shd w:fill="F4F4F4"/>
          </w:tcPr>
          <w:p>
            <w:r>
              <w:rPr>
                <w:sz w:val="18"/>
              </w:rPr>
              <w:t>https://stmk.pro/built/v01</w:t>
            </w:r>
          </w:p>
        </w:tc>
      </w:tr>
    </w:tbl>
    <w:p/>
    <w:p>
      <w:pPr>
        <w:pStyle w:val="Heading1"/>
        <w:keepNext/>
      </w:pPr>
      <w:r>
        <w:t>Editorial use</w:t>
      </w:r>
    </w:p>
    <w:p>
      <w:pPr>
        <w:pStyle w:val="ListBullet"/>
      </w:pPr>
      <w:r>
        <w:t>Confirm image credits and the complete design team before publication.</w:t>
      </w:r>
    </w:p>
    <w:p>
      <w:pPr>
        <w:pStyle w:val="ListBullet"/>
      </w:pPr>
      <w:r>
        <w:t>Link a project claim to the direct project page.</w:t>
      </w:r>
    </w:p>
    <w:p>
      <w:pPr>
        <w:pStyle w:val="ListBullet"/>
      </w:pPr>
      <w:r>
        <w:t>Do not attribute architectural authorship to STMK unless the source page explicitly states it.</w:t>
      </w:r>
    </w:p>
    <w:p>
      <w:pPr>
        <w:pStyle w:val="ListBullet"/>
      </w:pPr>
      <w:r>
        <w:t>For original-resolution images and clearance, contact info@stmk.pro.</w:t>
      </w:r>
    </w:p>
    <w:sectPr w:rsidR="00FC693F" w:rsidRPr="0006063C" w:rsidSect="00034616">
      <w:footerReference w:type="default" r:id="rId12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6"/>
      </w:rPr>
      <w:t>STMK · stmk.pro · info@stmk.pro · 26 September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Arial" w:hAnsi="Arial" w:eastAsia="Arial"/>
      <w:color w:val="23232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6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</w:pPr>
    <w:rPr>
      <w:rFonts w:asciiTheme="majorHAnsi" w:eastAsiaTheme="majorEastAsia" w:hAnsiTheme="majorHAnsi" w:cstheme="majorBidi" w:ascii="Arial" w:hAnsi="Arial" w:eastAsia="Arial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