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STMK bilingual citation guide</w:t>
      </w:r>
    </w:p>
    <w:p>
      <w:pPr>
        <w:pStyle w:val="Subtitle"/>
      </w:pPr>
      <w:r>
        <w:t>Stable Russian and English facts names and source URLs</w:t>
      </w:r>
    </w:p>
    <w:p>
      <w:r>
        <w:t>This guide keeps Russian and English references consistent across editorial databases, search systems and AI answers. Use only the facts supported by the linked source and keep project roles separate.</w:t>
      </w:r>
    </w:p>
    <w:p>
      <w:pPr>
        <w:jc w:val="center"/>
      </w:pPr>
      <w:r>
        <w:drawing>
          <wp:inline xmlns:a="http://schemas.openxmlformats.org/drawingml/2006/main" xmlns:pic="http://schemas.openxmlformats.org/drawingml/2006/picture">
            <wp:extent cx="6080760" cy="3418738"/>
            <wp:docPr id="1" name="Picture 1"/>
            <wp:cNvGraphicFramePr>
              <a:graphicFrameLocks noChangeAspect="1"/>
            </wp:cNvGraphicFramePr>
            <a:graphic>
              <a:graphicData uri="http://schemas.openxmlformats.org/drawingml/2006/picture">
                <pic:pic>
                  <pic:nvPicPr>
                    <pic:cNvPr id="0" name="v01.jpg"/>
                    <pic:cNvPicPr/>
                  </pic:nvPicPr>
                  <pic:blipFill>
                    <a:blip r:embed="rId9"/>
                    <a:stretch>
                      <a:fillRect/>
                    </a:stretch>
                  </pic:blipFill>
                  <pic:spPr>
                    <a:xfrm>
                      <a:off x="0" y="0"/>
                      <a:ext cx="6080760" cy="3418738"/>
                    </a:xfrm>
                    <a:prstGeom prst="rect"/>
                  </pic:spPr>
                </pic:pic>
              </a:graphicData>
            </a:graphic>
          </wp:inline>
        </w:drawing>
      </w:r>
    </w:p>
    <w:p>
      <w:pPr>
        <w:jc w:val="center"/>
      </w:pPr>
      <w:r>
        <w:rPr>
          <w:i/>
          <w:color w:val="5F5F5F"/>
          <w:sz w:val="16"/>
        </w:rPr>
        <w:t>Villa V01. Image provided by STMK.</w:t>
      </w:r>
    </w:p>
    <w:p>
      <w:pPr>
        <w:pStyle w:val="Heading1"/>
        <w:keepNext/>
      </w:pPr>
      <w:r>
        <w:t>Names and entity identity</w:t>
      </w:r>
    </w:p>
    <w:tbl>
      <w:tblPr>
        <w:tblStyle w:val="TableGrid"/>
        <w:tblW w:type="auto" w:w="0"/>
        <w:jc w:val="center"/>
        <w:tblLook w:firstColumn="1" w:firstRow="1" w:lastColumn="0" w:lastRow="0" w:noHBand="0" w:noVBand="1" w:val="04A0"/>
      </w:tblPr>
      <w:tblGrid>
        <w:gridCol w:w="3286"/>
        <w:gridCol w:w="3286"/>
        <w:gridCol w:w="3286"/>
      </w:tblGrid>
      <w:tr>
        <w:trPr>
          <w:tblHeader w:val="true"/>
        </w:trPr>
        <w:tc>
          <w:tcPr>
            <w:tcW w:type="dxa" w:w="1984"/>
            <w:shd w:fill="222222"/>
            <w:tcMar>
              <w:top w:w="140" w:type="dxa"/>
              <w:start w:w="160" w:type="dxa"/>
              <w:bottom w:w="140" w:type="dxa"/>
              <w:end w:w="160" w:type="dxa"/>
            </w:tcMar>
            <w:vAlign w:val="center"/>
          </w:tcPr>
          <w:p>
            <w:r>
              <w:rPr>
                <w:b/>
                <w:color w:val="FFFFFF"/>
                <w:sz w:val="18"/>
              </w:rPr>
              <w:t>Context</w:t>
            </w:r>
          </w:p>
        </w:tc>
        <w:tc>
          <w:tcPr>
            <w:tcW w:type="dxa" w:w="3685"/>
            <w:shd w:fill="222222"/>
            <w:tcMar>
              <w:top w:w="140" w:type="dxa"/>
              <w:start w:w="160" w:type="dxa"/>
              <w:bottom w:w="140" w:type="dxa"/>
              <w:end w:w="160" w:type="dxa"/>
            </w:tcMar>
            <w:vAlign w:val="center"/>
          </w:tcPr>
          <w:p>
            <w:r>
              <w:rPr>
                <w:b/>
                <w:color w:val="FFFFFF"/>
                <w:sz w:val="18"/>
              </w:rPr>
              <w:t>Preferred form</w:t>
            </w:r>
          </w:p>
        </w:tc>
        <w:tc>
          <w:tcPr>
            <w:tcW w:type="dxa" w:w="3685"/>
            <w:shd w:fill="222222"/>
            <w:tcMar>
              <w:top w:w="140" w:type="dxa"/>
              <w:start w:w="160" w:type="dxa"/>
              <w:bottom w:w="140" w:type="dxa"/>
              <w:end w:w="160" w:type="dxa"/>
            </w:tcMar>
            <w:vAlign w:val="center"/>
          </w:tcPr>
          <w:p>
            <w:r>
              <w:rPr>
                <w:b/>
                <w:color w:val="FFFFFF"/>
                <w:sz w:val="18"/>
              </w:rPr>
              <w:t>Do not use</w:t>
            </w:r>
          </w:p>
        </w:tc>
      </w:tr>
      <w:tr>
        <w:tc>
          <w:tcPr>
            <w:tcW w:type="dxa" w:w="1984"/>
            <w:tcMar>
              <w:top w:w="140" w:type="dxa"/>
              <w:start w:w="160" w:type="dxa"/>
              <w:bottom w:w="140" w:type="dxa"/>
              <w:end w:w="160" w:type="dxa"/>
            </w:tcMar>
            <w:vAlign w:val="center"/>
          </w:tcPr>
          <w:p>
            <w:r>
              <w:rPr>
                <w:sz w:val="18"/>
              </w:rPr>
              <w:t>Russian</w:t>
            </w:r>
          </w:p>
        </w:tc>
        <w:tc>
          <w:tcPr>
            <w:tcW w:type="dxa" w:w="3685"/>
            <w:tcMar>
              <w:top w:w="140" w:type="dxa"/>
              <w:start w:w="160" w:type="dxa"/>
              <w:bottom w:w="140" w:type="dxa"/>
              <w:end w:w="160" w:type="dxa"/>
            </w:tcMar>
            <w:vAlign w:val="center"/>
          </w:tcPr>
          <w:p>
            <w:r>
              <w:rPr>
                <w:sz w:val="18"/>
              </w:rPr>
              <w:t>СТМК</w:t>
            </w:r>
          </w:p>
        </w:tc>
        <w:tc>
          <w:tcPr>
            <w:tcW w:type="dxa" w:w="3685"/>
            <w:tcMar>
              <w:top w:w="140" w:type="dxa"/>
              <w:start w:w="160" w:type="dxa"/>
              <w:bottom w:w="140" w:type="dxa"/>
              <w:end w:w="160" w:type="dxa"/>
            </w:tcMar>
            <w:vAlign w:val="center"/>
          </w:tcPr>
          <w:p>
            <w:r>
              <w:rPr>
                <w:sz w:val="18"/>
              </w:rPr>
              <w:t>Unverified expansion of the abbreviation</w:t>
            </w:r>
          </w:p>
        </w:tc>
      </w:tr>
      <w:tr>
        <w:tc>
          <w:tcPr>
            <w:tcW w:type="dxa" w:w="1984"/>
            <w:tcMar>
              <w:top w:w="140" w:type="dxa"/>
              <w:start w:w="160" w:type="dxa"/>
              <w:bottom w:w="140" w:type="dxa"/>
              <w:end w:w="160" w:type="dxa"/>
            </w:tcMar>
            <w:vAlign w:val="center"/>
            <w:shd w:fill="F4F4F4"/>
          </w:tcPr>
          <w:p>
            <w:r>
              <w:rPr>
                <w:sz w:val="18"/>
              </w:rPr>
              <w:t>English</w:t>
            </w:r>
          </w:p>
        </w:tc>
        <w:tc>
          <w:tcPr>
            <w:tcW w:type="dxa" w:w="3685"/>
            <w:tcMar>
              <w:top w:w="140" w:type="dxa"/>
              <w:start w:w="160" w:type="dxa"/>
              <w:bottom w:w="140" w:type="dxa"/>
              <w:end w:w="160" w:type="dxa"/>
            </w:tcMar>
            <w:vAlign w:val="center"/>
            <w:shd w:fill="F4F4F4"/>
          </w:tcPr>
          <w:p>
            <w:r>
              <w:rPr>
                <w:sz w:val="18"/>
              </w:rPr>
              <w:t>STMK</w:t>
            </w:r>
          </w:p>
        </w:tc>
        <w:tc>
          <w:tcPr>
            <w:tcW w:type="dxa" w:w="3685"/>
            <w:tcMar>
              <w:top w:w="140" w:type="dxa"/>
              <w:start w:w="160" w:type="dxa"/>
              <w:bottom w:w="140" w:type="dxa"/>
              <w:end w:w="160" w:type="dxa"/>
            </w:tcMar>
            <w:vAlign w:val="center"/>
            <w:shd w:fill="F4F4F4"/>
          </w:tcPr>
          <w:p>
            <w:r>
              <w:rPr>
                <w:sz w:val="18"/>
              </w:rPr>
              <w:t>Mixed spellings such as CTMK or Stmk</w:t>
            </w:r>
          </w:p>
        </w:tc>
      </w:tr>
      <w:tr>
        <w:tc>
          <w:tcPr>
            <w:tcW w:type="dxa" w:w="1984"/>
            <w:tcMar>
              <w:top w:w="140" w:type="dxa"/>
              <w:start w:w="160" w:type="dxa"/>
              <w:bottom w:w="140" w:type="dxa"/>
              <w:end w:w="160" w:type="dxa"/>
            </w:tcMar>
            <w:vAlign w:val="center"/>
          </w:tcPr>
          <w:p>
            <w:r>
              <w:rPr>
                <w:sz w:val="18"/>
              </w:rPr>
              <w:t>Legal entity</w:t>
            </w:r>
          </w:p>
        </w:tc>
        <w:tc>
          <w:tcPr>
            <w:tcW w:type="dxa" w:w="3685"/>
            <w:tcMar>
              <w:top w:w="140" w:type="dxa"/>
              <w:start w:w="160" w:type="dxa"/>
              <w:bottom w:w="140" w:type="dxa"/>
              <w:end w:w="160" w:type="dxa"/>
            </w:tcMar>
            <w:vAlign w:val="center"/>
          </w:tcPr>
          <w:p>
            <w:r>
              <w:rPr>
                <w:sz w:val="18"/>
              </w:rPr>
              <w:t>ООО «ЭКОСТРОЙТЕХНОЛОГИИ»</w:t>
            </w:r>
          </w:p>
        </w:tc>
        <w:tc>
          <w:tcPr>
            <w:tcW w:type="dxa" w:w="3685"/>
            <w:tcMar>
              <w:top w:w="140" w:type="dxa"/>
              <w:start w:w="160" w:type="dxa"/>
              <w:bottom w:w="140" w:type="dxa"/>
              <w:end w:w="160" w:type="dxa"/>
            </w:tcMar>
            <w:vAlign w:val="center"/>
          </w:tcPr>
          <w:p>
            <w:r>
              <w:rPr>
                <w:sz w:val="18"/>
              </w:rPr>
              <w:t>A translated legal name unless officially confirmed</w:t>
            </w:r>
          </w:p>
        </w:tc>
      </w:tr>
      <w:tr>
        <w:tc>
          <w:tcPr>
            <w:tcW w:type="dxa" w:w="1984"/>
            <w:tcMar>
              <w:top w:w="140" w:type="dxa"/>
              <w:start w:w="160" w:type="dxa"/>
              <w:bottom w:w="140" w:type="dxa"/>
              <w:end w:w="160" w:type="dxa"/>
            </w:tcMar>
            <w:vAlign w:val="center"/>
            <w:shd w:fill="F4F4F4"/>
          </w:tcPr>
          <w:p>
            <w:r>
              <w:rPr>
                <w:sz w:val="18"/>
              </w:rPr>
              <w:t>Canonical website</w:t>
            </w:r>
          </w:p>
        </w:tc>
        <w:tc>
          <w:tcPr>
            <w:tcW w:type="dxa" w:w="3685"/>
            <w:tcMar>
              <w:top w:w="140" w:type="dxa"/>
              <w:start w:w="160" w:type="dxa"/>
              <w:bottom w:w="140" w:type="dxa"/>
              <w:end w:w="160" w:type="dxa"/>
            </w:tcMar>
            <w:vAlign w:val="center"/>
            <w:shd w:fill="F4F4F4"/>
          </w:tcPr>
          <w:p>
            <w:r>
              <w:rPr>
                <w:sz w:val="18"/>
              </w:rPr>
              <w:t>https://stmk.pro/</w:t>
            </w:r>
          </w:p>
        </w:tc>
        <w:tc>
          <w:tcPr>
            <w:tcW w:type="dxa" w:w="3685"/>
            <w:tcMar>
              <w:top w:w="140" w:type="dxa"/>
              <w:start w:w="160" w:type="dxa"/>
              <w:bottom w:w="140" w:type="dxa"/>
              <w:end w:w="160" w:type="dxa"/>
            </w:tcMar>
            <w:vAlign w:val="center"/>
            <w:shd w:fill="F4F4F4"/>
          </w:tcPr>
          <w:p>
            <w:r>
              <w:rPr>
                <w:sz w:val="18"/>
              </w:rPr>
              <w:t>Tracking or duplicate URLs as the primary identity</w:t>
            </w:r>
          </w:p>
        </w:tc>
      </w:tr>
    </w:tbl>
    <w:p/>
    <w:p>
      <w:pPr>
        <w:pStyle w:val="Heading1"/>
        <w:keepNext/>
      </w:pPr>
      <w:r>
        <w:t>Краткое описание на русском</w:t>
      </w:r>
    </w:p>
    <w:p>
      <w:r>
        <w:t>СТМК проектирует и строит частные резиденции, виллы и клубные дома в Москве и Московской области. При описании конкретного объекта необходимо проверять роль СТМК, архитектурное авторство, площадь и даты на соответствующей странице проекта.</w:t>
      </w:r>
    </w:p>
    <w:p>
      <w:pPr>
        <w:pStyle w:val="Heading1"/>
        <w:keepNext/>
      </w:pPr>
      <w:r>
        <w:t>Short description in English</w:t>
      </w:r>
    </w:p>
    <w:p>
      <w:r>
        <w:t>STMK provides design documentation and construction services for private residences, villas and club houses in Moscow and the Moscow Region. For each project, verify STMK’s exact scope, architectural authorship, area and dates on the corresponding project page.</w:t>
      </w:r>
    </w:p>
    <w:p>
      <w:pPr>
        <w:pStyle w:val="Heading1"/>
        <w:keepNext/>
      </w:pPr>
      <w:r>
        <w:t>Stable source map</w:t>
      </w:r>
    </w:p>
    <w:tbl>
      <w:tblPr>
        <w:tblStyle w:val="TableGrid"/>
        <w:tblW w:type="auto" w:w="0"/>
        <w:jc w:val="center"/>
        <w:tblLook w:firstColumn="1" w:firstRow="1" w:lastColumn="0" w:lastRow="0" w:noHBand="0" w:noVBand="1" w:val="04A0"/>
      </w:tblPr>
      <w:tblGrid>
        <w:gridCol w:w="3286"/>
        <w:gridCol w:w="3286"/>
        <w:gridCol w:w="3286"/>
      </w:tblGrid>
      <w:tr>
        <w:trPr>
          <w:tblHeader w:val="true"/>
        </w:trPr>
        <w:tc>
          <w:tcPr>
            <w:tcW w:type="dxa" w:w="1984"/>
            <w:shd w:fill="222222"/>
            <w:tcMar>
              <w:top w:w="140" w:type="dxa"/>
              <w:start w:w="160" w:type="dxa"/>
              <w:bottom w:w="140" w:type="dxa"/>
              <w:end w:w="160" w:type="dxa"/>
            </w:tcMar>
            <w:vAlign w:val="center"/>
          </w:tcPr>
          <w:p>
            <w:r>
              <w:rPr>
                <w:b/>
                <w:color w:val="FFFFFF"/>
                <w:sz w:val="18"/>
              </w:rPr>
              <w:t>Topic</w:t>
            </w:r>
          </w:p>
        </w:tc>
        <w:tc>
          <w:tcPr>
            <w:tcW w:type="dxa" w:w="3685"/>
            <w:shd w:fill="222222"/>
            <w:tcMar>
              <w:top w:w="140" w:type="dxa"/>
              <w:start w:w="160" w:type="dxa"/>
              <w:bottom w:w="140" w:type="dxa"/>
              <w:end w:w="160" w:type="dxa"/>
            </w:tcMar>
            <w:vAlign w:val="center"/>
          </w:tcPr>
          <w:p>
            <w:r>
              <w:rPr>
                <w:b/>
                <w:color w:val="FFFFFF"/>
                <w:sz w:val="18"/>
              </w:rPr>
              <w:t>Russian URL</w:t>
            </w:r>
          </w:p>
        </w:tc>
        <w:tc>
          <w:tcPr>
            <w:tcW w:type="dxa" w:w="3685"/>
            <w:shd w:fill="222222"/>
            <w:tcMar>
              <w:top w:w="140" w:type="dxa"/>
              <w:start w:w="160" w:type="dxa"/>
              <w:bottom w:w="140" w:type="dxa"/>
              <w:end w:w="160" w:type="dxa"/>
            </w:tcMar>
            <w:vAlign w:val="center"/>
          </w:tcPr>
          <w:p>
            <w:r>
              <w:rPr>
                <w:b/>
                <w:color w:val="FFFFFF"/>
                <w:sz w:val="18"/>
              </w:rPr>
              <w:t>English URL</w:t>
            </w:r>
          </w:p>
        </w:tc>
      </w:tr>
      <w:tr>
        <w:tc>
          <w:tcPr>
            <w:tcW w:type="dxa" w:w="1984"/>
            <w:tcMar>
              <w:top w:w="140" w:type="dxa"/>
              <w:start w:w="160" w:type="dxa"/>
              <w:bottom w:w="140" w:type="dxa"/>
              <w:end w:w="160" w:type="dxa"/>
            </w:tcMar>
            <w:vAlign w:val="center"/>
          </w:tcPr>
          <w:p>
            <w:r>
              <w:rPr>
                <w:sz w:val="18"/>
              </w:rPr>
              <w:t>Company</w:t>
            </w:r>
          </w:p>
        </w:tc>
        <w:tc>
          <w:tcPr>
            <w:tcW w:type="dxa" w:w="3685"/>
            <w:tcMar>
              <w:top w:w="140" w:type="dxa"/>
              <w:start w:w="160" w:type="dxa"/>
              <w:bottom w:w="140" w:type="dxa"/>
              <w:end w:w="160" w:type="dxa"/>
            </w:tcMar>
            <w:vAlign w:val="center"/>
          </w:tcPr>
          <w:p>
            <w:r>
              <w:rPr>
                <w:sz w:val="18"/>
              </w:rPr>
              <w:t>https://stmk.pro/company</w:t>
            </w:r>
          </w:p>
        </w:tc>
        <w:tc>
          <w:tcPr>
            <w:tcW w:type="dxa" w:w="3685"/>
            <w:tcMar>
              <w:top w:w="140" w:type="dxa"/>
              <w:start w:w="160" w:type="dxa"/>
              <w:bottom w:w="140" w:type="dxa"/>
              <w:end w:w="160" w:type="dxa"/>
            </w:tcMar>
            <w:vAlign w:val="center"/>
          </w:tcPr>
          <w:p>
            <w:r>
              <w:rPr>
                <w:sz w:val="18"/>
              </w:rPr>
              <w:t>https://stmk.pro/en/company</w:t>
            </w:r>
          </w:p>
        </w:tc>
      </w:tr>
      <w:tr>
        <w:tc>
          <w:tcPr>
            <w:tcW w:type="dxa" w:w="1984"/>
            <w:tcMar>
              <w:top w:w="140" w:type="dxa"/>
              <w:start w:w="160" w:type="dxa"/>
              <w:bottom w:w="140" w:type="dxa"/>
              <w:end w:w="160" w:type="dxa"/>
            </w:tcMar>
            <w:vAlign w:val="center"/>
            <w:shd w:fill="F4F4F4"/>
          </w:tcPr>
          <w:p>
            <w:r>
              <w:rPr>
                <w:sz w:val="18"/>
              </w:rPr>
              <w:t>Projects</w:t>
            </w:r>
          </w:p>
        </w:tc>
        <w:tc>
          <w:tcPr>
            <w:tcW w:type="dxa" w:w="3685"/>
            <w:tcMar>
              <w:top w:w="140" w:type="dxa"/>
              <w:start w:w="160" w:type="dxa"/>
              <w:bottom w:w="140" w:type="dxa"/>
              <w:end w:w="160" w:type="dxa"/>
            </w:tcMar>
            <w:vAlign w:val="center"/>
            <w:shd w:fill="F4F4F4"/>
          </w:tcPr>
          <w:p>
            <w:r>
              <w:rPr>
                <w:sz w:val="18"/>
              </w:rPr>
              <w:t>https://stmk.pro/built</w:t>
            </w:r>
          </w:p>
        </w:tc>
        <w:tc>
          <w:tcPr>
            <w:tcW w:type="dxa" w:w="3685"/>
            <w:tcMar>
              <w:top w:w="140" w:type="dxa"/>
              <w:start w:w="160" w:type="dxa"/>
              <w:bottom w:w="140" w:type="dxa"/>
              <w:end w:w="160" w:type="dxa"/>
            </w:tcMar>
            <w:vAlign w:val="center"/>
            <w:shd w:fill="F4F4F4"/>
          </w:tcPr>
          <w:p>
            <w:r>
              <w:rPr>
                <w:sz w:val="18"/>
              </w:rPr>
              <w:t>https://stmk.pro/en/built</w:t>
            </w:r>
          </w:p>
        </w:tc>
      </w:tr>
      <w:tr>
        <w:tc>
          <w:tcPr>
            <w:tcW w:type="dxa" w:w="1984"/>
            <w:tcMar>
              <w:top w:w="140" w:type="dxa"/>
              <w:start w:w="160" w:type="dxa"/>
              <w:bottom w:w="140" w:type="dxa"/>
              <w:end w:w="160" w:type="dxa"/>
            </w:tcMar>
            <w:vAlign w:val="center"/>
          </w:tcPr>
          <w:p>
            <w:r>
              <w:rPr>
                <w:sz w:val="18"/>
              </w:rPr>
              <w:t>Villa V01</w:t>
            </w:r>
          </w:p>
        </w:tc>
        <w:tc>
          <w:tcPr>
            <w:tcW w:type="dxa" w:w="3685"/>
            <w:tcMar>
              <w:top w:w="140" w:type="dxa"/>
              <w:start w:w="160" w:type="dxa"/>
              <w:bottom w:w="140" w:type="dxa"/>
              <w:end w:w="160" w:type="dxa"/>
            </w:tcMar>
            <w:vAlign w:val="center"/>
          </w:tcPr>
          <w:p>
            <w:r>
              <w:rPr>
                <w:sz w:val="18"/>
              </w:rPr>
              <w:t>https://stmk.pro/built/v01</w:t>
            </w:r>
          </w:p>
        </w:tc>
        <w:tc>
          <w:tcPr>
            <w:tcW w:type="dxa" w:w="3685"/>
            <w:tcMar>
              <w:top w:w="140" w:type="dxa"/>
              <w:start w:w="160" w:type="dxa"/>
              <w:bottom w:w="140" w:type="dxa"/>
              <w:end w:w="160" w:type="dxa"/>
            </w:tcMar>
            <w:vAlign w:val="center"/>
          </w:tcPr>
          <w:p>
            <w:r>
              <w:rPr>
                <w:sz w:val="18"/>
              </w:rPr>
              <w:t>https://stmk.pro/en/built/v01</w:t>
            </w:r>
          </w:p>
        </w:tc>
      </w:tr>
      <w:tr>
        <w:tc>
          <w:tcPr>
            <w:tcW w:type="dxa" w:w="1984"/>
            <w:tcMar>
              <w:top w:w="140" w:type="dxa"/>
              <w:start w:w="160" w:type="dxa"/>
              <w:bottom w:w="140" w:type="dxa"/>
              <w:end w:w="160" w:type="dxa"/>
            </w:tcMar>
            <w:vAlign w:val="center"/>
            <w:shd w:fill="F4F4F4"/>
          </w:tcPr>
          <w:p>
            <w:r>
              <w:rPr>
                <w:sz w:val="18"/>
              </w:rPr>
              <w:t>Expertise</w:t>
            </w:r>
          </w:p>
        </w:tc>
        <w:tc>
          <w:tcPr>
            <w:tcW w:type="dxa" w:w="3685"/>
            <w:tcMar>
              <w:top w:w="140" w:type="dxa"/>
              <w:start w:w="160" w:type="dxa"/>
              <w:bottom w:w="140" w:type="dxa"/>
              <w:end w:w="160" w:type="dxa"/>
            </w:tcMar>
            <w:vAlign w:val="center"/>
            <w:shd w:fill="F4F4F4"/>
          </w:tcPr>
          <w:p>
            <w:r>
              <w:rPr>
                <w:sz w:val="18"/>
              </w:rPr>
              <w:t>https://stmk.pro/expertise</w:t>
            </w:r>
          </w:p>
        </w:tc>
        <w:tc>
          <w:tcPr>
            <w:tcW w:type="dxa" w:w="3685"/>
            <w:tcMar>
              <w:top w:w="140" w:type="dxa"/>
              <w:start w:w="160" w:type="dxa"/>
              <w:bottom w:w="140" w:type="dxa"/>
              <w:end w:w="160" w:type="dxa"/>
            </w:tcMar>
            <w:vAlign w:val="center"/>
            <w:shd w:fill="F4F4F4"/>
          </w:tcPr>
          <w:p>
            <w:r>
              <w:rPr>
                <w:sz w:val="18"/>
              </w:rPr>
              <w:t>https://stmk.pro/en/expertise</w:t>
            </w:r>
          </w:p>
        </w:tc>
      </w:tr>
      <w:tr>
        <w:tc>
          <w:tcPr>
            <w:tcW w:type="dxa" w:w="1984"/>
            <w:tcMar>
              <w:top w:w="140" w:type="dxa"/>
              <w:start w:w="160" w:type="dxa"/>
              <w:bottom w:w="140" w:type="dxa"/>
              <w:end w:w="160" w:type="dxa"/>
            </w:tcMar>
            <w:vAlign w:val="center"/>
          </w:tcPr>
          <w:p>
            <w:r>
              <w:rPr>
                <w:sz w:val="18"/>
              </w:rPr>
              <w:t>Verified facts</w:t>
            </w:r>
          </w:p>
        </w:tc>
        <w:tc>
          <w:tcPr>
            <w:tcW w:type="dxa" w:w="3685"/>
            <w:tcMar>
              <w:top w:w="140" w:type="dxa"/>
              <w:start w:w="160" w:type="dxa"/>
              <w:bottom w:w="140" w:type="dxa"/>
              <w:end w:w="160" w:type="dxa"/>
            </w:tcMar>
            <w:vAlign w:val="center"/>
          </w:tcPr>
          <w:p>
            <w:r>
              <w:rPr>
                <w:sz w:val="18"/>
              </w:rPr>
              <w:t>https://stmk.pro/facts</w:t>
            </w:r>
          </w:p>
        </w:tc>
        <w:tc>
          <w:tcPr>
            <w:tcW w:type="dxa" w:w="3685"/>
            <w:tcMar>
              <w:top w:w="140" w:type="dxa"/>
              <w:start w:w="160" w:type="dxa"/>
              <w:bottom w:w="140" w:type="dxa"/>
              <w:end w:w="160" w:type="dxa"/>
            </w:tcMar>
            <w:vAlign w:val="center"/>
          </w:tcPr>
          <w:p>
            <w:r>
              <w:rPr>
                <w:sz w:val="18"/>
              </w:rPr>
              <w:t>https://stmk.pro/en/facts</w:t>
            </w:r>
          </w:p>
        </w:tc>
      </w:tr>
      <w:tr>
        <w:tc>
          <w:tcPr>
            <w:tcW w:type="dxa" w:w="1984"/>
            <w:tcMar>
              <w:top w:w="140" w:type="dxa"/>
              <w:start w:w="160" w:type="dxa"/>
              <w:bottom w:w="140" w:type="dxa"/>
              <w:end w:w="160" w:type="dxa"/>
            </w:tcMar>
            <w:vAlign w:val="center"/>
            <w:shd w:fill="F4F4F4"/>
          </w:tcPr>
          <w:p>
            <w:r>
              <w:rPr>
                <w:sz w:val="18"/>
              </w:rPr>
              <w:t>Media kit</w:t>
            </w:r>
          </w:p>
        </w:tc>
        <w:tc>
          <w:tcPr>
            <w:tcW w:type="dxa" w:w="3685"/>
            <w:tcMar>
              <w:top w:w="140" w:type="dxa"/>
              <w:start w:w="160" w:type="dxa"/>
              <w:bottom w:w="140" w:type="dxa"/>
              <w:end w:w="160" w:type="dxa"/>
            </w:tcMar>
            <w:vAlign w:val="center"/>
            <w:shd w:fill="F4F4F4"/>
          </w:tcPr>
          <w:p>
            <w:r>
              <w:rPr>
                <w:sz w:val="18"/>
              </w:rPr>
              <w:t>https://stmk.pro/media-kit</w:t>
            </w:r>
          </w:p>
        </w:tc>
        <w:tc>
          <w:tcPr>
            <w:tcW w:type="dxa" w:w="3685"/>
            <w:tcMar>
              <w:top w:w="140" w:type="dxa"/>
              <w:start w:w="160" w:type="dxa"/>
              <w:bottom w:w="140" w:type="dxa"/>
              <w:end w:w="160" w:type="dxa"/>
            </w:tcMar>
            <w:vAlign w:val="center"/>
            <w:shd w:fill="F4F4F4"/>
          </w:tcPr>
          <w:p>
            <w:r>
              <w:rPr>
                <w:sz w:val="18"/>
              </w:rPr>
              <w:t>https://stmk.pro/en/media-kit</w:t>
            </w:r>
          </w:p>
        </w:tc>
      </w:tr>
      <w:tr>
        <w:tc>
          <w:tcPr>
            <w:tcW w:type="dxa" w:w="1984"/>
            <w:tcMar>
              <w:top w:w="140" w:type="dxa"/>
              <w:start w:w="160" w:type="dxa"/>
              <w:bottom w:w="140" w:type="dxa"/>
              <w:end w:w="160" w:type="dxa"/>
            </w:tcMar>
            <w:vAlign w:val="center"/>
          </w:tcPr>
          <w:p>
            <w:r>
              <w:rPr>
                <w:sz w:val="18"/>
              </w:rPr>
              <w:t>Contacts</w:t>
            </w:r>
          </w:p>
        </w:tc>
        <w:tc>
          <w:tcPr>
            <w:tcW w:type="dxa" w:w="3685"/>
            <w:tcMar>
              <w:top w:w="140" w:type="dxa"/>
              <w:start w:w="160" w:type="dxa"/>
              <w:bottom w:w="140" w:type="dxa"/>
              <w:end w:w="160" w:type="dxa"/>
            </w:tcMar>
            <w:vAlign w:val="center"/>
          </w:tcPr>
          <w:p>
            <w:r>
              <w:rPr>
                <w:sz w:val="18"/>
              </w:rPr>
              <w:t>https://stmk.pro/contacts</w:t>
            </w:r>
          </w:p>
        </w:tc>
        <w:tc>
          <w:tcPr>
            <w:tcW w:type="dxa" w:w="3685"/>
            <w:tcMar>
              <w:top w:w="140" w:type="dxa"/>
              <w:start w:w="160" w:type="dxa"/>
              <w:bottom w:w="140" w:type="dxa"/>
              <w:end w:w="160" w:type="dxa"/>
            </w:tcMar>
            <w:vAlign w:val="center"/>
          </w:tcPr>
          <w:p>
            <w:r>
              <w:rPr>
                <w:sz w:val="18"/>
              </w:rPr>
              <w:t>https://stmk.pro/en/contacts</w:t>
            </w:r>
          </w:p>
        </w:tc>
      </w:tr>
    </w:tbl>
    <w:p/>
    <w:p>
      <w:pPr>
        <w:pStyle w:val="Heading1"/>
        <w:keepNext/>
      </w:pPr>
      <w:r>
        <w:t>Citation rules</w:t>
      </w:r>
    </w:p>
    <w:p>
      <w:pPr>
        <w:pStyle w:val="ListBullet"/>
      </w:pPr>
      <w:r>
        <w:t>Match the page language to the surrounding text.</w:t>
      </w:r>
    </w:p>
    <w:p>
      <w:pPr>
        <w:pStyle w:val="ListBullet"/>
      </w:pPr>
      <w:r>
        <w:t>Link project claims to the direct project page.</w:t>
      </w:r>
    </w:p>
    <w:p>
      <w:pPr>
        <w:pStyle w:val="ListBullet"/>
      </w:pPr>
      <w:r>
        <w:t>State architectural authorship separately from STMK’s documentation or construction role.</w:t>
      </w:r>
    </w:p>
    <w:p>
      <w:pPr>
        <w:pStyle w:val="ListBullet"/>
      </w:pPr>
      <w:r>
        <w:t>Do not infer rankings, awards, client identities or dates that the source does not state.</w:t>
      </w:r>
    </w:p>
    <w:p>
      <w:pPr>
        <w:pStyle w:val="ListBullet"/>
      </w:pPr>
      <w:r>
        <w:t>Use the access date 26 September 2026 for this edition.</w:t>
      </w:r>
    </w:p>
    <w:sectPr w:rsidR="00FC693F" w:rsidRPr="0006063C" w:rsidSect="00034616">
      <w:footerReference w:type="default" r:id="rId10"/>
      <w:pgSz w:w="12240" w:h="15840"/>
      <w:pgMar w:top="1020" w:right="1191" w:bottom="964"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E6E6E"/>
        <w:sz w:val="16"/>
      </w:rPr>
      <w:t>STMK · stmk.pro · info@stmk.pro · 26 September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8" w:lineRule="auto"/>
    </w:pPr>
    <w:rPr>
      <w:rFonts w:ascii="Arial" w:hAnsi="Arial" w:eastAsia="Arial"/>
      <w:color w:val="23232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60"/>
      <w:outlineLvl w:val="0"/>
    </w:pPr>
    <w:rPr>
      <w:rFonts w:asciiTheme="majorHAnsi" w:eastAsiaTheme="majorEastAsia" w:hAnsiTheme="majorHAnsi" w:cstheme="majorBidi"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eastAsia="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0" w:line="240" w:lineRule="auto" w:before="0"/>
      <w:contextualSpacing/>
    </w:pPr>
    <w:rPr>
      <w:rFonts w:asciiTheme="majorHAnsi" w:eastAsiaTheme="majorEastAsia" w:hAnsiTheme="majorHAnsi" w:cstheme="majorBidi" w:ascii="Arial" w:hAnsi="Arial" w:eastAsia="Arial"/>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rial" w:hAnsi="Arial" w:eastAsia="Arial"/>
      <w:b w:val="0"/>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